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943906"/>
        <w:docPartObj>
          <w:docPartGallery w:val="Cover Pages"/>
          <w:docPartUnique/>
        </w:docPartObj>
      </w:sdtPr>
      <w:sdtEndPr>
        <w:rPr>
          <w:b/>
          <w:bCs/>
          <w:sz w:val="40"/>
          <w:szCs w:val="40"/>
          <w:u w:val="single"/>
        </w:rPr>
      </w:sdtEndPr>
      <w:sdtContent>
        <w:p w:rsidR="009068E3" w:rsidRDefault="009068E3"/>
        <w:tbl>
          <w:tblPr>
            <w:tblpPr w:leftFromText="187" w:rightFromText="187" w:horzAnchor="margin" w:tblpXSpec="right" w:tblpYSpec="top"/>
            <w:tblW w:w="2251"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317"/>
          </w:tblGrid>
          <w:tr w:rsidR="009068E3" w:rsidTr="009068E3">
            <w:trPr>
              <w:trHeight w:val="3993"/>
            </w:trPr>
            <w:sdt>
              <w:sdtPr>
                <w:rPr>
                  <w:rFonts w:asciiTheme="majorHAnsi" w:eastAsiaTheme="majorEastAsia" w:hAnsiTheme="majorHAnsi" w:cstheme="majorBidi"/>
                  <w:sz w:val="72"/>
                  <w:szCs w:val="72"/>
                </w:rPr>
                <w:alias w:val="Title"/>
                <w:id w:val="13553149"/>
                <w:placeholder>
                  <w:docPart w:val="3487317556E94202B4C94EBEA283DBE9"/>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9068E3" w:rsidRDefault="009068E3" w:rsidP="009068E3">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NFSC 278 Food Microbiology II</w:t>
                    </w:r>
                  </w:p>
                </w:tc>
              </w:sdtContent>
            </w:sdt>
          </w:tr>
          <w:tr w:rsidR="009068E3" w:rsidTr="009068E3">
            <w:trPr>
              <w:trHeight w:val="1739"/>
            </w:trPr>
            <w:sdt>
              <w:sdtPr>
                <w:rPr>
                  <w:sz w:val="40"/>
                  <w:szCs w:val="40"/>
                </w:rPr>
                <w:alias w:val="Subtitle"/>
                <w:id w:val="13553153"/>
                <w:placeholder>
                  <w:docPart w:val="B12154BB488D44EFBC6904DCE2142CF8"/>
                </w:placeholder>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rsidR="009068E3" w:rsidRDefault="009068E3" w:rsidP="009068E3">
                    <w:pPr>
                      <w:pStyle w:val="NoSpacing"/>
                      <w:jc w:val="center"/>
                      <w:rPr>
                        <w:sz w:val="40"/>
                        <w:szCs w:val="40"/>
                      </w:rPr>
                    </w:pPr>
                    <w:r>
                      <w:rPr>
                        <w:sz w:val="40"/>
                        <w:szCs w:val="40"/>
                      </w:rPr>
                      <w:t>Experiment 2 Lab Report: Sanitization Testing</w:t>
                    </w:r>
                  </w:p>
                </w:tc>
              </w:sdtContent>
            </w:sdt>
          </w:tr>
          <w:tr w:rsidR="009068E3" w:rsidTr="009068E3">
            <w:trPr>
              <w:trHeight w:val="408"/>
            </w:trPr>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9068E3" w:rsidRDefault="009068E3" w:rsidP="009068E3">
                    <w:pPr>
                      <w:pStyle w:val="NoSpacing"/>
                      <w:jc w:val="center"/>
                      <w:rPr>
                        <w:sz w:val="28"/>
                        <w:szCs w:val="28"/>
                      </w:rPr>
                    </w:pPr>
                    <w:r>
                      <w:rPr>
                        <w:sz w:val="28"/>
                        <w:szCs w:val="28"/>
                      </w:rPr>
                      <w:t>Group 2 Section 2</w:t>
                    </w:r>
                  </w:p>
                </w:tc>
              </w:sdtContent>
            </w:sdt>
          </w:tr>
        </w:tbl>
        <w:p w:rsidR="009068E3" w:rsidRDefault="009068E3">
          <w:r>
            <w:rPr>
              <w:rFonts w:ascii="Arial" w:hAnsi="Arial" w:cs="Arial"/>
              <w:noProof/>
              <w:color w:val="DC0026"/>
              <w:sz w:val="18"/>
              <w:szCs w:val="18"/>
            </w:rPr>
            <w:drawing>
              <wp:inline distT="0" distB="0" distL="0" distR="0" wp14:anchorId="610DE41E" wp14:editId="6CF52E15">
                <wp:extent cx="2820931" cy="1019175"/>
                <wp:effectExtent l="19050" t="0" r="0" b="0"/>
                <wp:docPr id="1" name="Picture 1" descr="American University of Beirut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 University of Beirut logo">
                          <a:hlinkClick r:id="rId6"/>
                        </pic:cNvPr>
                        <pic:cNvPicPr>
                          <a:picLocks noChangeAspect="1" noChangeArrowheads="1"/>
                        </pic:cNvPicPr>
                      </pic:nvPicPr>
                      <pic:blipFill>
                        <a:blip r:embed="rId7" cstate="print">
                          <a:duotone>
                            <a:prstClr val="black"/>
                            <a:schemeClr val="tx1">
                              <a:tint val="45000"/>
                              <a:satMod val="400000"/>
                            </a:schemeClr>
                          </a:duotone>
                        </a:blip>
                        <a:srcRect/>
                        <a:stretch>
                          <a:fillRect/>
                        </a:stretch>
                      </pic:blipFill>
                      <pic:spPr bwMode="auto">
                        <a:xfrm>
                          <a:off x="0" y="0"/>
                          <a:ext cx="2820931" cy="1019175"/>
                        </a:xfrm>
                        <a:prstGeom prst="rect">
                          <a:avLst/>
                        </a:prstGeom>
                        <a:noFill/>
                        <a:ln w="9525">
                          <a:noFill/>
                          <a:miter lim="800000"/>
                          <a:headEnd/>
                          <a:tailEnd/>
                        </a:ln>
                      </pic:spPr>
                    </pic:pic>
                  </a:graphicData>
                </a:graphic>
              </wp:inline>
            </w:drawing>
          </w: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40"/>
              <w:szCs w:val="40"/>
              <w:u w:val="single"/>
            </w:rPr>
          </w:pPr>
        </w:p>
        <w:p w:rsidR="009068E3" w:rsidRDefault="009068E3">
          <w:pPr>
            <w:rPr>
              <w:b/>
              <w:bCs/>
              <w:sz w:val="32"/>
              <w:szCs w:val="32"/>
              <w:u w:val="single"/>
            </w:rPr>
          </w:pPr>
        </w:p>
        <w:p w:rsidR="009068E3" w:rsidRDefault="009068E3" w:rsidP="009068E3">
          <w:pPr>
            <w:rPr>
              <w:b/>
              <w:bCs/>
              <w:sz w:val="40"/>
              <w:szCs w:val="40"/>
              <w:u w:val="single"/>
            </w:rPr>
          </w:pPr>
          <w:bookmarkStart w:id="0" w:name="_GoBack"/>
          <w:bookmarkEnd w:id="0"/>
          <w:r>
            <w:rPr>
              <w:b/>
              <w:bCs/>
              <w:sz w:val="40"/>
              <w:szCs w:val="40"/>
              <w:u w:val="single"/>
            </w:rPr>
            <w:br w:type="page"/>
          </w:r>
        </w:p>
      </w:sdtContent>
    </w:sdt>
    <w:p w:rsidR="001A26E9" w:rsidRPr="00B16BBD" w:rsidRDefault="007A1052" w:rsidP="007A1052">
      <w:pPr>
        <w:pStyle w:val="ListParagraph"/>
        <w:numPr>
          <w:ilvl w:val="0"/>
          <w:numId w:val="1"/>
        </w:numPr>
        <w:rPr>
          <w:b/>
          <w:bCs/>
          <w:sz w:val="40"/>
          <w:szCs w:val="40"/>
          <w:u w:val="single"/>
        </w:rPr>
      </w:pPr>
      <w:r w:rsidRPr="00B16BBD">
        <w:rPr>
          <w:b/>
          <w:bCs/>
          <w:sz w:val="40"/>
          <w:szCs w:val="40"/>
          <w:u w:val="single"/>
        </w:rPr>
        <w:lastRenderedPageBreak/>
        <w:t>Double Swab Test:</w:t>
      </w:r>
    </w:p>
    <w:p w:rsidR="007A1052" w:rsidRDefault="007A1052" w:rsidP="007A1052">
      <w:pPr>
        <w:pStyle w:val="ListParagraph"/>
      </w:pPr>
    </w:p>
    <w:p w:rsidR="007A1052" w:rsidRPr="007A1052" w:rsidRDefault="007A1052" w:rsidP="007A1052">
      <w:pPr>
        <w:pStyle w:val="ListParagraph"/>
        <w:rPr>
          <w:u w:val="single"/>
        </w:rPr>
      </w:pPr>
      <w:r w:rsidRPr="007A1052">
        <w:rPr>
          <w:u w:val="single"/>
        </w:rPr>
        <w:t>Purpose:</w:t>
      </w:r>
    </w:p>
    <w:p w:rsidR="00E7299A" w:rsidRDefault="00E7299A" w:rsidP="007A1052">
      <w:pPr>
        <w:pStyle w:val="ListParagraph"/>
      </w:pPr>
    </w:p>
    <w:p w:rsidR="007A1052" w:rsidRDefault="007A1052" w:rsidP="00A86323">
      <w:pPr>
        <w:pStyle w:val="ListParagraph"/>
      </w:pPr>
      <w:r>
        <w:t>The principle of this experiment is to familiarize ourselves with the safety</w:t>
      </w:r>
      <w:r w:rsidR="00E7299A">
        <w:t xml:space="preserve"> and the cleanliness</w:t>
      </w:r>
      <w:r>
        <w:t xml:space="preserve"> of the surfac</w:t>
      </w:r>
      <w:r w:rsidR="00E7299A">
        <w:t>es we encounter on a daily basis. These surfaces range</w:t>
      </w:r>
      <w:r>
        <w:t xml:space="preserve"> from the </w:t>
      </w:r>
      <w:r w:rsidR="00E7299A">
        <w:t xml:space="preserve">surfaces of the </w:t>
      </w:r>
      <w:r>
        <w:t xml:space="preserve">food we eat </w:t>
      </w:r>
      <w:r w:rsidR="004E5D46">
        <w:t>in dependence of the temperature</w:t>
      </w:r>
      <w:r w:rsidR="00E7299A">
        <w:t xml:space="preserve"> of the environment (room temperature: 30⁰ C.)</w:t>
      </w:r>
      <w:r w:rsidR="004E5D46">
        <w:t xml:space="preserve"> </w:t>
      </w:r>
      <w:r w:rsidR="00E7299A">
        <w:t xml:space="preserve"> </w:t>
      </w:r>
      <w:proofErr w:type="gramStart"/>
      <w:r w:rsidR="00E7299A">
        <w:t>to</w:t>
      </w:r>
      <w:proofErr w:type="gramEnd"/>
      <w:r w:rsidR="00E7299A">
        <w:t xml:space="preserve"> the </w:t>
      </w:r>
      <w:r w:rsidR="00A86323">
        <w:t xml:space="preserve">regular and irregular </w:t>
      </w:r>
      <w:r w:rsidR="00E7299A">
        <w:t>surfaces we come in contact with.</w:t>
      </w:r>
    </w:p>
    <w:p w:rsidR="00E7299A" w:rsidRDefault="00E7299A" w:rsidP="00E7299A">
      <w:pPr>
        <w:pStyle w:val="ListParagraph"/>
      </w:pPr>
    </w:p>
    <w:p w:rsidR="00E7299A" w:rsidRDefault="00E7299A" w:rsidP="00E7299A">
      <w:pPr>
        <w:pStyle w:val="ListParagraph"/>
        <w:rPr>
          <w:u w:val="single"/>
        </w:rPr>
      </w:pPr>
      <w:r w:rsidRPr="00E7299A">
        <w:rPr>
          <w:u w:val="single"/>
        </w:rPr>
        <w:t>Experimental Procedure:</w:t>
      </w:r>
    </w:p>
    <w:p w:rsidR="00E7299A" w:rsidRDefault="00E7299A" w:rsidP="00E7299A">
      <w:pPr>
        <w:pStyle w:val="ListParagraph"/>
        <w:rPr>
          <w:u w:val="single"/>
        </w:rPr>
      </w:pPr>
    </w:p>
    <w:p w:rsidR="00A86323" w:rsidRDefault="002613F3" w:rsidP="00A40E00">
      <w:pPr>
        <w:pStyle w:val="ListParagraph"/>
      </w:pPr>
      <w:r>
        <w:t>In order to get the exact bacterial counts per cm² on the surface of the processing equipment and sample foods, we used some swabs and buffered water to test the</w:t>
      </w:r>
      <w:r w:rsidR="00A86323">
        <w:t>se</w:t>
      </w:r>
      <w:r>
        <w:t xml:space="preserve"> </w:t>
      </w:r>
      <w:r w:rsidR="00A86323">
        <w:t>areas qualitatively.</w:t>
      </w:r>
      <w:r w:rsidR="0025306D">
        <w:t xml:space="preserve"> The method of swabbing an area for </w:t>
      </w:r>
      <w:r w:rsidR="00A40E00">
        <w:t xml:space="preserve">bacterial </w:t>
      </w:r>
      <w:r w:rsidR="0025306D">
        <w:t>detection is taking swabs and rubbing them over a 50 cm² area. This swab is then broken in a half in order for it to fit inside the test tube containing 5 ml of 0.1% peptone water.</w:t>
      </w:r>
    </w:p>
    <w:p w:rsidR="0025306D" w:rsidRDefault="00A86323" w:rsidP="00A86323">
      <w:pPr>
        <w:pStyle w:val="ListParagraph"/>
      </w:pPr>
      <w:r>
        <w:t>The flat regular surfaces we tested were an unclean table and a kitchen knife.  The other two irregular surfaces we tested were the raw meat and chicken that were kept at room temperature and under insanitary conditions for a long period of time</w:t>
      </w:r>
      <w:r w:rsidR="0025306D">
        <w:t xml:space="preserve"> (outside the freezer). </w:t>
      </w:r>
    </w:p>
    <w:p w:rsidR="00A40E00" w:rsidRDefault="00A40E00" w:rsidP="00A86323">
      <w:pPr>
        <w:pStyle w:val="ListParagraph"/>
      </w:pPr>
      <w:r>
        <w:t>The substances inside the test tube are then plated on a PCA plate using the pour plate technique.</w:t>
      </w:r>
    </w:p>
    <w:p w:rsidR="00A40E00" w:rsidRDefault="00A40E00" w:rsidP="00A86323">
      <w:pPr>
        <w:pStyle w:val="ListParagraph"/>
      </w:pPr>
      <w:r>
        <w:t xml:space="preserve">The PCA plates are then incubated in a temperature of 30⁰C. </w:t>
      </w:r>
      <w:proofErr w:type="gramStart"/>
      <w:r>
        <w:t>for</w:t>
      </w:r>
      <w:proofErr w:type="gramEnd"/>
      <w:r>
        <w:t xml:space="preserve"> 48 hours and afterwards verified for bacterial growth. </w:t>
      </w:r>
    </w:p>
    <w:p w:rsidR="00E7299A" w:rsidRDefault="00A86323" w:rsidP="00A86323">
      <w:pPr>
        <w:pStyle w:val="ListParagraph"/>
      </w:pPr>
      <w:r>
        <w:t xml:space="preserve">    </w:t>
      </w:r>
    </w:p>
    <w:p w:rsidR="00A40E00" w:rsidRDefault="00A40E00" w:rsidP="00A86323">
      <w:pPr>
        <w:pStyle w:val="ListParagraph"/>
        <w:rPr>
          <w:u w:val="single"/>
        </w:rPr>
      </w:pPr>
      <w:r w:rsidRPr="00A40E00">
        <w:rPr>
          <w:u w:val="single"/>
        </w:rPr>
        <w:t>Results and Calculation:</w:t>
      </w:r>
    </w:p>
    <w:p w:rsidR="00A40E00" w:rsidRDefault="00A40E00" w:rsidP="00A86323">
      <w:pPr>
        <w:pStyle w:val="ListParagraph"/>
        <w:rPr>
          <w:u w:val="single"/>
        </w:rPr>
      </w:pPr>
    </w:p>
    <w:tbl>
      <w:tblPr>
        <w:tblStyle w:val="TableGrid"/>
        <w:tblW w:w="0" w:type="auto"/>
        <w:tblInd w:w="720" w:type="dxa"/>
        <w:tblLook w:val="04A0" w:firstRow="1" w:lastRow="0" w:firstColumn="1" w:lastColumn="0" w:noHBand="0" w:noVBand="1"/>
      </w:tblPr>
      <w:tblGrid>
        <w:gridCol w:w="4438"/>
        <w:gridCol w:w="4418"/>
      </w:tblGrid>
      <w:tr w:rsidR="00A40E00" w:rsidTr="00A40E00">
        <w:tc>
          <w:tcPr>
            <w:tcW w:w="4788" w:type="dxa"/>
          </w:tcPr>
          <w:p w:rsidR="00A40E00" w:rsidRPr="00A40E00" w:rsidRDefault="00A40E00" w:rsidP="00A86323">
            <w:pPr>
              <w:pStyle w:val="ListParagraph"/>
              <w:ind w:left="0"/>
            </w:pPr>
            <w:r>
              <w:t>Knife</w:t>
            </w:r>
          </w:p>
        </w:tc>
        <w:tc>
          <w:tcPr>
            <w:tcW w:w="4788" w:type="dxa"/>
          </w:tcPr>
          <w:p w:rsidR="00A40E00" w:rsidRDefault="00A40E00" w:rsidP="00A86323">
            <w:pPr>
              <w:pStyle w:val="ListParagraph"/>
              <w:ind w:left="0"/>
              <w:rPr>
                <w:u w:val="single"/>
              </w:rPr>
            </w:pPr>
            <w:r>
              <w:rPr>
                <w:u w:val="single"/>
              </w:rPr>
              <w:t>TNTC</w:t>
            </w:r>
          </w:p>
        </w:tc>
      </w:tr>
      <w:tr w:rsidR="00A40E00" w:rsidTr="00A40E00">
        <w:tc>
          <w:tcPr>
            <w:tcW w:w="4788" w:type="dxa"/>
          </w:tcPr>
          <w:p w:rsidR="00A40E00" w:rsidRPr="00A40E00" w:rsidRDefault="00A40E00" w:rsidP="00A86323">
            <w:pPr>
              <w:pStyle w:val="ListParagraph"/>
              <w:ind w:left="0"/>
            </w:pPr>
            <w:r>
              <w:t>Meat</w:t>
            </w:r>
          </w:p>
        </w:tc>
        <w:tc>
          <w:tcPr>
            <w:tcW w:w="4788" w:type="dxa"/>
          </w:tcPr>
          <w:p w:rsidR="00A40E00" w:rsidRDefault="00A40E00" w:rsidP="00A86323">
            <w:pPr>
              <w:pStyle w:val="ListParagraph"/>
              <w:ind w:left="0"/>
              <w:rPr>
                <w:u w:val="single"/>
              </w:rPr>
            </w:pPr>
            <w:r>
              <w:rPr>
                <w:u w:val="single"/>
              </w:rPr>
              <w:t>TNTC</w:t>
            </w:r>
          </w:p>
        </w:tc>
      </w:tr>
      <w:tr w:rsidR="00A40E00" w:rsidTr="00A40E00">
        <w:tc>
          <w:tcPr>
            <w:tcW w:w="4788" w:type="dxa"/>
          </w:tcPr>
          <w:p w:rsidR="00A40E00" w:rsidRPr="00A40E00" w:rsidRDefault="00A40E00" w:rsidP="00A86323">
            <w:pPr>
              <w:pStyle w:val="ListParagraph"/>
              <w:ind w:left="0"/>
            </w:pPr>
            <w:r>
              <w:t>Chicken</w:t>
            </w:r>
          </w:p>
        </w:tc>
        <w:tc>
          <w:tcPr>
            <w:tcW w:w="4788" w:type="dxa"/>
          </w:tcPr>
          <w:p w:rsidR="00A40E00" w:rsidRDefault="00A40E00" w:rsidP="00A86323">
            <w:pPr>
              <w:pStyle w:val="ListParagraph"/>
              <w:ind w:left="0"/>
              <w:rPr>
                <w:u w:val="single"/>
              </w:rPr>
            </w:pPr>
            <w:r>
              <w:rPr>
                <w:u w:val="single"/>
              </w:rPr>
              <w:t>TNTC</w:t>
            </w:r>
          </w:p>
        </w:tc>
      </w:tr>
      <w:tr w:rsidR="00A40E00" w:rsidTr="00A40E00">
        <w:tc>
          <w:tcPr>
            <w:tcW w:w="4788" w:type="dxa"/>
          </w:tcPr>
          <w:p w:rsidR="00A40E00" w:rsidRPr="00A40E00" w:rsidRDefault="00A40E00" w:rsidP="00A86323">
            <w:pPr>
              <w:pStyle w:val="ListParagraph"/>
              <w:ind w:left="0"/>
            </w:pPr>
            <w:r>
              <w:t>Table</w:t>
            </w:r>
          </w:p>
        </w:tc>
        <w:tc>
          <w:tcPr>
            <w:tcW w:w="4788" w:type="dxa"/>
          </w:tcPr>
          <w:p w:rsidR="00A40E00" w:rsidRDefault="00A40E00" w:rsidP="00A86323">
            <w:pPr>
              <w:pStyle w:val="ListParagraph"/>
              <w:ind w:left="0"/>
              <w:rPr>
                <w:u w:val="single"/>
              </w:rPr>
            </w:pPr>
            <w:r>
              <w:rPr>
                <w:u w:val="single"/>
              </w:rPr>
              <w:t>4</w:t>
            </w:r>
          </w:p>
        </w:tc>
      </w:tr>
    </w:tbl>
    <w:p w:rsidR="00A40E00" w:rsidRDefault="00A40E00" w:rsidP="00A86323">
      <w:pPr>
        <w:pStyle w:val="ListParagraph"/>
        <w:rPr>
          <w:u w:val="single"/>
        </w:rPr>
      </w:pPr>
    </w:p>
    <w:p w:rsidR="00A40E00" w:rsidRDefault="00A40E00" w:rsidP="00A86323">
      <w:pPr>
        <w:pStyle w:val="ListParagraph"/>
        <w:rPr>
          <w:u w:val="single"/>
        </w:rPr>
      </w:pPr>
      <w:r>
        <w:rPr>
          <w:u w:val="single"/>
        </w:rPr>
        <w:t>Table:</w:t>
      </w:r>
    </w:p>
    <w:p w:rsidR="00A40E00" w:rsidRDefault="00A40E00" w:rsidP="00A86323">
      <w:pPr>
        <w:pStyle w:val="ListParagraph"/>
        <w:rPr>
          <w:u w:val="single"/>
        </w:rPr>
      </w:pPr>
    </w:p>
    <w:p w:rsidR="00A40E00" w:rsidRDefault="00A40E00" w:rsidP="00A86323">
      <w:pPr>
        <w:pStyle w:val="ListParagraph"/>
      </w:pPr>
      <w:r>
        <w:t xml:space="preserve">50 cm² </w:t>
      </w:r>
      <w:r>
        <w:sym w:font="Wingdings" w:char="F0E0"/>
      </w:r>
      <w:r w:rsidR="00613339">
        <w:t xml:space="preserve"> 4 </w:t>
      </w:r>
      <w:proofErr w:type="spellStart"/>
      <w:r w:rsidR="00613339">
        <w:t>cfu</w:t>
      </w:r>
      <w:proofErr w:type="spellEnd"/>
    </w:p>
    <w:p w:rsidR="00613339" w:rsidRDefault="00613339" w:rsidP="00A86323">
      <w:pPr>
        <w:pStyle w:val="ListParagraph"/>
      </w:pPr>
      <w:r>
        <w:t xml:space="preserve">1 cm² </w:t>
      </w:r>
      <w:r>
        <w:sym w:font="Wingdings" w:char="F0E0"/>
      </w:r>
      <w:r>
        <w:t xml:space="preserve">0.08 </w:t>
      </w:r>
      <w:proofErr w:type="spellStart"/>
      <w:r>
        <w:t>cfu</w:t>
      </w:r>
      <w:proofErr w:type="spellEnd"/>
    </w:p>
    <w:p w:rsidR="00613339" w:rsidRDefault="00613339" w:rsidP="00A86323">
      <w:pPr>
        <w:pStyle w:val="ListParagraph"/>
      </w:pPr>
    </w:p>
    <w:p w:rsidR="00613339" w:rsidRDefault="00613339" w:rsidP="00A86323">
      <w:pPr>
        <w:pStyle w:val="ListParagraph"/>
      </w:pPr>
    </w:p>
    <w:p w:rsidR="00613339" w:rsidRDefault="00613339" w:rsidP="00A86323">
      <w:pPr>
        <w:pStyle w:val="ListParagraph"/>
      </w:pPr>
    </w:p>
    <w:p w:rsidR="00613339" w:rsidRDefault="00613339" w:rsidP="00A86323">
      <w:pPr>
        <w:pStyle w:val="ListParagraph"/>
      </w:pPr>
    </w:p>
    <w:p w:rsidR="00613339" w:rsidRDefault="00613339" w:rsidP="00A86323">
      <w:pPr>
        <w:pStyle w:val="ListParagraph"/>
      </w:pPr>
    </w:p>
    <w:p w:rsidR="00613339" w:rsidRDefault="00613339" w:rsidP="00A86323">
      <w:pPr>
        <w:pStyle w:val="ListParagraph"/>
      </w:pPr>
    </w:p>
    <w:p w:rsidR="00613339" w:rsidRDefault="00613339" w:rsidP="00A86323">
      <w:pPr>
        <w:pStyle w:val="ListParagraph"/>
      </w:pPr>
    </w:p>
    <w:p w:rsidR="00613339" w:rsidRDefault="00613339" w:rsidP="00A86323">
      <w:pPr>
        <w:pStyle w:val="ListParagraph"/>
      </w:pPr>
    </w:p>
    <w:p w:rsidR="00613339" w:rsidRPr="006F5BF5" w:rsidRDefault="00613339" w:rsidP="00A86323">
      <w:pPr>
        <w:pStyle w:val="ListParagraph"/>
        <w:rPr>
          <w:u w:val="single"/>
        </w:rPr>
      </w:pPr>
      <w:r w:rsidRPr="006F5BF5">
        <w:rPr>
          <w:u w:val="single"/>
        </w:rPr>
        <w:t>Interpretation and Conclusion:</w:t>
      </w:r>
    </w:p>
    <w:p w:rsidR="00613339" w:rsidRPr="006F5BF5" w:rsidRDefault="00613339" w:rsidP="00A86323">
      <w:pPr>
        <w:pStyle w:val="ListParagraph"/>
        <w:rPr>
          <w:u w:val="single"/>
        </w:rPr>
      </w:pPr>
    </w:p>
    <w:p w:rsidR="00613339" w:rsidRDefault="00613339" w:rsidP="00D45D07">
      <w:pPr>
        <w:pStyle w:val="ListParagraph"/>
      </w:pPr>
      <w:r>
        <w:t>After we performed the swabbing technique on the surface of the table,</w:t>
      </w:r>
      <w:r w:rsidR="00D45D07">
        <w:t xml:space="preserve"> we only </w:t>
      </w:r>
      <w:proofErr w:type="gramStart"/>
      <w:r w:rsidR="00D45D07">
        <w:t>found  (</w:t>
      </w:r>
      <w:proofErr w:type="gramEnd"/>
      <w:r w:rsidR="00D45D07">
        <w:t>) with respect to the numerable colonies found on the other surfaces. This is a very low bacterial count which indicates the surface is moderately sterile.</w:t>
      </w:r>
    </w:p>
    <w:p w:rsidR="00D45D07" w:rsidRDefault="00D45D07" w:rsidP="00613339">
      <w:pPr>
        <w:pStyle w:val="ListParagraph"/>
      </w:pPr>
    </w:p>
    <w:p w:rsidR="000F71CD" w:rsidRDefault="00D45D07" w:rsidP="000F71CD">
      <w:pPr>
        <w:pStyle w:val="ListParagraph"/>
      </w:pPr>
      <w:r>
        <w:t>However, when using the swabbing technique to test for bacterial growth on the knife, meat and the chicken, there was too much bacterial growth observed. This is expected since the knife was fouled with and the meat and chicken were left at room temperature</w:t>
      </w:r>
      <w:r w:rsidR="000F71CD">
        <w:t xml:space="preserve"> (outside the fridge)</w:t>
      </w:r>
      <w:r>
        <w:t xml:space="preserve"> under unsterile conditions. Thus this indicates that there was a critical increase in bacterial multiplication (growth)</w:t>
      </w:r>
      <w:r w:rsidR="000F71CD">
        <w:t xml:space="preserve"> </w:t>
      </w:r>
      <w:r>
        <w:t>making the knife being unsafe to use as well as the chicken and meat unsafe to consume.</w:t>
      </w:r>
      <w:r w:rsidR="000F71CD">
        <w:t xml:space="preserve"> </w:t>
      </w:r>
    </w:p>
    <w:p w:rsidR="000F71CD" w:rsidRDefault="000F71CD" w:rsidP="000F71CD">
      <w:pPr>
        <w:pStyle w:val="ListParagraph"/>
      </w:pPr>
    </w:p>
    <w:p w:rsidR="00613339" w:rsidRDefault="000F71CD" w:rsidP="000F71CD">
      <w:pPr>
        <w:pStyle w:val="ListParagraph"/>
      </w:pPr>
      <w:r>
        <w:t xml:space="preserve">Thus, the safety of the meat and chicken can be controlled to minimize bacterial growth through refrigeration (1-4⁰C which can last for a few days) or more preferably freezing (-18⁰C which can last for about 3 months) to preserve the quality and safety. </w:t>
      </w:r>
    </w:p>
    <w:p w:rsidR="000F71CD" w:rsidRDefault="000F71CD" w:rsidP="000F71CD">
      <w:pPr>
        <w:pStyle w:val="ListParagraph"/>
      </w:pPr>
    </w:p>
    <w:p w:rsidR="000F71CD" w:rsidRDefault="000F71CD" w:rsidP="006F5BF5">
      <w:pPr>
        <w:pStyle w:val="ListParagraph"/>
      </w:pPr>
      <w:r>
        <w:t xml:space="preserve">In conclusion, </w:t>
      </w:r>
      <w:r w:rsidR="006F5BF5">
        <w:t>the swabbing test is a good method to identify the different patterns of growth of bacteria on different surfaces involving different conditions of sterility and temperature. It’s a good indication of cleanliness and especially the safety of it. As the number of bacterial counts increase, the sterility and safety decreases, making it a good source for contamination.</w:t>
      </w:r>
    </w:p>
    <w:p w:rsidR="006F5BF5" w:rsidRDefault="006F5BF5" w:rsidP="006F5BF5">
      <w:pPr>
        <w:pStyle w:val="ListParagraph"/>
      </w:pPr>
    </w:p>
    <w:p w:rsidR="006F5BF5" w:rsidRPr="00B16BBD" w:rsidRDefault="006F5BF5" w:rsidP="006F5BF5">
      <w:pPr>
        <w:pStyle w:val="ListParagraph"/>
        <w:rPr>
          <w:b/>
          <w:bCs/>
          <w:sz w:val="40"/>
          <w:szCs w:val="40"/>
          <w:u w:val="single"/>
        </w:rPr>
      </w:pPr>
      <w:r w:rsidRPr="00B16BBD">
        <w:rPr>
          <w:b/>
          <w:bCs/>
          <w:sz w:val="40"/>
          <w:szCs w:val="40"/>
          <w:u w:val="single"/>
        </w:rPr>
        <w:t>2. Hand washing</w:t>
      </w:r>
    </w:p>
    <w:p w:rsidR="006F5BF5" w:rsidRDefault="006F5BF5" w:rsidP="006F5BF5">
      <w:pPr>
        <w:pStyle w:val="ListParagraph"/>
      </w:pPr>
    </w:p>
    <w:p w:rsidR="006F5BF5" w:rsidRDefault="006F5BF5" w:rsidP="006F5BF5">
      <w:pPr>
        <w:pStyle w:val="ListParagraph"/>
      </w:pPr>
      <w:r w:rsidRPr="006F5BF5">
        <w:rPr>
          <w:u w:val="single"/>
        </w:rPr>
        <w:t>Purpose</w:t>
      </w:r>
      <w:r>
        <w:t>:</w:t>
      </w:r>
    </w:p>
    <w:p w:rsidR="006F5BF5" w:rsidRDefault="006F5BF5" w:rsidP="006F5BF5">
      <w:pPr>
        <w:pStyle w:val="ListParagraph"/>
      </w:pPr>
    </w:p>
    <w:p w:rsidR="00AA2B1F" w:rsidRDefault="006F5BF5" w:rsidP="00AA2B1F">
      <w:pPr>
        <w:pStyle w:val="ListParagraph"/>
      </w:pPr>
      <w:r>
        <w:t xml:space="preserve"> The purpose of this experiment is to compare the drastic alteration of the safety</w:t>
      </w:r>
      <w:r w:rsidR="00AA2B1F">
        <w:t xml:space="preserve"> and degree of contamination of one’s hand</w:t>
      </w:r>
      <w:r>
        <w:t xml:space="preserve"> </w:t>
      </w:r>
      <w:r w:rsidR="00AA2B1F">
        <w:t xml:space="preserve">with bacteria </w:t>
      </w:r>
      <w:r>
        <w:t xml:space="preserve">before and after washing when using a particular </w:t>
      </w:r>
      <w:r w:rsidR="00AA2B1F">
        <w:t xml:space="preserve">washing </w:t>
      </w:r>
      <w:r>
        <w:t xml:space="preserve">agent. Moreover, it will show what type of agent (regular soap, antibacterial soap, </w:t>
      </w:r>
      <w:r w:rsidR="00AA2B1F">
        <w:t>disinfectant gel</w:t>
      </w:r>
      <w:r>
        <w:t xml:space="preserve">, </w:t>
      </w:r>
      <w:r w:rsidR="00AA2B1F">
        <w:t>or</w:t>
      </w:r>
      <w:r>
        <w:t xml:space="preserve"> ethanol) is best to eliminate any traces of bacteria</w:t>
      </w:r>
      <w:r w:rsidR="00AA2B1F">
        <w:t>.</w:t>
      </w:r>
      <w:r>
        <w:t xml:space="preserve"> </w:t>
      </w:r>
    </w:p>
    <w:p w:rsidR="00AA2B1F" w:rsidRDefault="00AA2B1F" w:rsidP="00AA2B1F">
      <w:pPr>
        <w:pStyle w:val="ListParagraph"/>
      </w:pPr>
    </w:p>
    <w:p w:rsidR="006F5BF5" w:rsidRPr="006F5BF5" w:rsidRDefault="00AA2B1F" w:rsidP="00AA2B1F">
      <w:pPr>
        <w:pStyle w:val="ListParagraph"/>
        <w:rPr>
          <w:u w:val="single"/>
        </w:rPr>
      </w:pPr>
      <w:r>
        <w:t>E</w:t>
      </w:r>
      <w:r w:rsidR="006F5BF5" w:rsidRPr="006F5BF5">
        <w:rPr>
          <w:u w:val="single"/>
        </w:rPr>
        <w:t>xperimental Procedure:</w:t>
      </w:r>
    </w:p>
    <w:p w:rsidR="00613339" w:rsidRDefault="00613339" w:rsidP="00613339">
      <w:pPr>
        <w:pStyle w:val="ListParagraph"/>
      </w:pPr>
      <w:r>
        <w:t xml:space="preserve">  </w:t>
      </w:r>
    </w:p>
    <w:p w:rsidR="006F5BF5" w:rsidRDefault="006F5BF5" w:rsidP="00AA2B1F">
      <w:pPr>
        <w:pStyle w:val="ListParagraph"/>
      </w:pPr>
      <w:r>
        <w:t>Four washing agents</w:t>
      </w:r>
      <w:r w:rsidR="00B16BBD">
        <w:t xml:space="preserve"> </w:t>
      </w:r>
      <w:r w:rsidR="00AA2B1F">
        <w:t>(</w:t>
      </w:r>
      <w:r>
        <w:t xml:space="preserve">regular soap bar, antibacterial soap, </w:t>
      </w:r>
      <w:r w:rsidR="00AA2B1F">
        <w:t>disinfectant gel</w:t>
      </w:r>
      <w:r>
        <w:t xml:space="preserve">, and ethanol) were divided among </w:t>
      </w:r>
      <w:r w:rsidR="00AA2B1F">
        <w:t>the</w:t>
      </w:r>
      <w:r>
        <w:t xml:space="preserve"> groups and used for this experiment. A member of each group took part</w:t>
      </w:r>
      <w:r w:rsidR="00AA2B1F">
        <w:t xml:space="preserve"> in doing this experiment. Our group used the disinfectant </w:t>
      </w:r>
      <w:proofErr w:type="gramStart"/>
      <w:r w:rsidR="00AA2B1F">
        <w:t xml:space="preserve">gel </w:t>
      </w:r>
      <w:r>
        <w:t xml:space="preserve"> to</w:t>
      </w:r>
      <w:proofErr w:type="gramEnd"/>
      <w:r>
        <w:t xml:space="preserve"> do this experiment.</w:t>
      </w:r>
    </w:p>
    <w:p w:rsidR="00B16BBD" w:rsidRDefault="00B16BBD" w:rsidP="00AA2B1F">
      <w:pPr>
        <w:pStyle w:val="ListParagraph"/>
      </w:pPr>
      <w:r>
        <w:t xml:space="preserve">The experiment was divided into 3 parts, the first was for this member to place all five of their fingertips of one hand on the PCA plate. Secondly, the student uses the </w:t>
      </w:r>
      <w:r w:rsidR="00AA2B1F">
        <w:t>disinfectant gel</w:t>
      </w:r>
      <w:r>
        <w:t xml:space="preserve"> to wash hands </w:t>
      </w:r>
      <w:r w:rsidR="00AA2B1F">
        <w:t>without drying,</w:t>
      </w:r>
      <w:r>
        <w:t xml:space="preserve"> and again placing their fingertips in</w:t>
      </w:r>
      <w:r w:rsidR="00AA2B1F">
        <w:t>to a second PCA plate. Finally, she</w:t>
      </w:r>
      <w:r>
        <w:t xml:space="preserve"> </w:t>
      </w:r>
      <w:r w:rsidR="00AA2B1F">
        <w:lastRenderedPageBreak/>
        <w:t xml:space="preserve">dries </w:t>
      </w:r>
      <w:r>
        <w:t xml:space="preserve">the remaining of the </w:t>
      </w:r>
      <w:r w:rsidR="00AA2B1F">
        <w:t>disinfectant gel</w:t>
      </w:r>
      <w:r>
        <w:t xml:space="preserve"> on hand with sterilized napkins and placing the same fingertips into a third PCA plate. These plates are immediately covered and incubated at 30⁰C for 48 hours and then verified for any sign of bacterial growth using a scale that ranges from (-) to (++++).</w:t>
      </w:r>
    </w:p>
    <w:p w:rsidR="006F5BF5" w:rsidRDefault="006F5BF5" w:rsidP="006F5BF5">
      <w:pPr>
        <w:pStyle w:val="ListParagraph"/>
      </w:pPr>
    </w:p>
    <w:p w:rsidR="00B16BBD" w:rsidRDefault="00B16BBD" w:rsidP="006F5BF5">
      <w:pPr>
        <w:pStyle w:val="ListParagraph"/>
      </w:pPr>
      <w:r w:rsidRPr="00AA2B1F">
        <w:rPr>
          <w:u w:val="single"/>
        </w:rPr>
        <w:t>Results</w:t>
      </w:r>
      <w:r>
        <w:t>:</w:t>
      </w:r>
    </w:p>
    <w:p w:rsidR="00B16BBD" w:rsidRDefault="00B16BBD" w:rsidP="006F5BF5">
      <w:pPr>
        <w:pStyle w:val="ListParagraph"/>
      </w:pPr>
    </w:p>
    <w:tbl>
      <w:tblPr>
        <w:tblStyle w:val="TableGrid"/>
        <w:tblW w:w="0" w:type="auto"/>
        <w:tblInd w:w="720" w:type="dxa"/>
        <w:tblLook w:val="04A0" w:firstRow="1" w:lastRow="0" w:firstColumn="1" w:lastColumn="0" w:noHBand="0" w:noVBand="1"/>
      </w:tblPr>
      <w:tblGrid>
        <w:gridCol w:w="4440"/>
        <w:gridCol w:w="4416"/>
      </w:tblGrid>
      <w:tr w:rsidR="00AA2B1F" w:rsidTr="00AA2B1F">
        <w:tc>
          <w:tcPr>
            <w:tcW w:w="4788" w:type="dxa"/>
          </w:tcPr>
          <w:p w:rsidR="00AA2B1F" w:rsidRDefault="00AA2B1F" w:rsidP="006F5BF5">
            <w:pPr>
              <w:pStyle w:val="ListParagraph"/>
              <w:ind w:left="0"/>
            </w:pPr>
            <w:r>
              <w:t>Before washing:</w:t>
            </w:r>
            <w:r w:rsidR="00336875">
              <w:t xml:space="preserve"> (1</w:t>
            </w:r>
            <w:r w:rsidR="00336875" w:rsidRPr="00336875">
              <w:rPr>
                <w:vertAlign w:val="superscript"/>
              </w:rPr>
              <w:t>st</w:t>
            </w:r>
            <w:r w:rsidR="00336875">
              <w:t xml:space="preserve"> PCA plate)</w:t>
            </w:r>
          </w:p>
        </w:tc>
        <w:tc>
          <w:tcPr>
            <w:tcW w:w="4788" w:type="dxa"/>
          </w:tcPr>
          <w:p w:rsidR="00AA2B1F" w:rsidRDefault="00AA2B1F" w:rsidP="006F5BF5">
            <w:pPr>
              <w:pStyle w:val="ListParagraph"/>
              <w:ind w:left="0"/>
            </w:pPr>
            <w:r>
              <w:t>(++++)</w:t>
            </w:r>
          </w:p>
        </w:tc>
      </w:tr>
      <w:tr w:rsidR="00AA2B1F" w:rsidTr="00AA2B1F">
        <w:tc>
          <w:tcPr>
            <w:tcW w:w="4788" w:type="dxa"/>
          </w:tcPr>
          <w:p w:rsidR="00AA2B1F" w:rsidRDefault="00AA2B1F" w:rsidP="006F5BF5">
            <w:pPr>
              <w:pStyle w:val="ListParagraph"/>
              <w:ind w:left="0"/>
            </w:pPr>
            <w:r>
              <w:t>After Washing</w:t>
            </w:r>
            <w:r w:rsidR="00336875">
              <w:t>: (2</w:t>
            </w:r>
            <w:r w:rsidR="00336875" w:rsidRPr="00336875">
              <w:rPr>
                <w:vertAlign w:val="superscript"/>
              </w:rPr>
              <w:t>nd</w:t>
            </w:r>
            <w:r w:rsidR="00336875">
              <w:t xml:space="preserve"> PCA plate)</w:t>
            </w:r>
          </w:p>
        </w:tc>
        <w:tc>
          <w:tcPr>
            <w:tcW w:w="4788" w:type="dxa"/>
          </w:tcPr>
          <w:p w:rsidR="00AA2B1F" w:rsidRDefault="00AA2B1F" w:rsidP="006F5BF5">
            <w:pPr>
              <w:pStyle w:val="ListParagraph"/>
              <w:ind w:left="0"/>
            </w:pPr>
            <w:r>
              <w:t>(+)</w:t>
            </w:r>
          </w:p>
        </w:tc>
      </w:tr>
      <w:tr w:rsidR="00AA2B1F" w:rsidTr="00AA2B1F">
        <w:tc>
          <w:tcPr>
            <w:tcW w:w="4788" w:type="dxa"/>
          </w:tcPr>
          <w:p w:rsidR="00AA2B1F" w:rsidRDefault="00AA2B1F" w:rsidP="006F5BF5">
            <w:pPr>
              <w:pStyle w:val="ListParagraph"/>
              <w:ind w:left="0"/>
            </w:pPr>
            <w:r>
              <w:t>After drying:</w:t>
            </w:r>
            <w:r w:rsidR="00336875">
              <w:t xml:space="preserve"> (3</w:t>
            </w:r>
            <w:r w:rsidR="00336875" w:rsidRPr="00336875">
              <w:rPr>
                <w:vertAlign w:val="superscript"/>
              </w:rPr>
              <w:t>rd</w:t>
            </w:r>
            <w:r w:rsidR="00336875">
              <w:t xml:space="preserve"> PCA plate)</w:t>
            </w:r>
          </w:p>
        </w:tc>
        <w:tc>
          <w:tcPr>
            <w:tcW w:w="4788" w:type="dxa"/>
          </w:tcPr>
          <w:p w:rsidR="00AA2B1F" w:rsidRDefault="00AA2B1F" w:rsidP="006F5BF5">
            <w:pPr>
              <w:pStyle w:val="ListParagraph"/>
              <w:ind w:left="0"/>
            </w:pPr>
            <w:r>
              <w:t>(-)</w:t>
            </w:r>
          </w:p>
        </w:tc>
      </w:tr>
    </w:tbl>
    <w:p w:rsidR="00AA2B1F" w:rsidRDefault="00AA2B1F" w:rsidP="006F5BF5">
      <w:pPr>
        <w:pStyle w:val="ListParagraph"/>
      </w:pPr>
    </w:p>
    <w:p w:rsidR="00AA2B1F" w:rsidRPr="00621825" w:rsidRDefault="00AA2B1F" w:rsidP="006F5BF5">
      <w:pPr>
        <w:pStyle w:val="ListParagraph"/>
        <w:rPr>
          <w:u w:val="single"/>
        </w:rPr>
      </w:pPr>
      <w:r w:rsidRPr="00621825">
        <w:rPr>
          <w:u w:val="single"/>
        </w:rPr>
        <w:t>Other groups’ results:</w:t>
      </w:r>
    </w:p>
    <w:p w:rsidR="00AA2B1F" w:rsidRPr="00621825" w:rsidRDefault="00AA2B1F" w:rsidP="006F5BF5">
      <w:pPr>
        <w:pStyle w:val="ListParagraph"/>
        <w:rPr>
          <w:u w:val="single"/>
        </w:rPr>
      </w:pPr>
    </w:p>
    <w:tbl>
      <w:tblPr>
        <w:tblStyle w:val="TableGrid"/>
        <w:tblW w:w="0" w:type="auto"/>
        <w:tblInd w:w="720" w:type="dxa"/>
        <w:tblLook w:val="04A0" w:firstRow="1" w:lastRow="0" w:firstColumn="1" w:lastColumn="0" w:noHBand="0" w:noVBand="1"/>
      </w:tblPr>
      <w:tblGrid>
        <w:gridCol w:w="2255"/>
        <w:gridCol w:w="2208"/>
        <w:gridCol w:w="2208"/>
        <w:gridCol w:w="2185"/>
      </w:tblGrid>
      <w:tr w:rsidR="00621825" w:rsidTr="00621825">
        <w:tc>
          <w:tcPr>
            <w:tcW w:w="2394" w:type="dxa"/>
          </w:tcPr>
          <w:p w:rsidR="00621825" w:rsidRDefault="00621825" w:rsidP="00621825">
            <w:pPr>
              <w:pStyle w:val="ListParagraph"/>
              <w:ind w:left="0"/>
              <w:jc w:val="center"/>
            </w:pPr>
            <w:r>
              <w:t>Washing agent:</w:t>
            </w:r>
          </w:p>
        </w:tc>
        <w:tc>
          <w:tcPr>
            <w:tcW w:w="2394" w:type="dxa"/>
          </w:tcPr>
          <w:p w:rsidR="00621825" w:rsidRDefault="00621825" w:rsidP="006F5BF5">
            <w:pPr>
              <w:pStyle w:val="ListParagraph"/>
              <w:ind w:left="0"/>
            </w:pPr>
            <w:r>
              <w:t>Before washing:</w:t>
            </w:r>
          </w:p>
        </w:tc>
        <w:tc>
          <w:tcPr>
            <w:tcW w:w="2394" w:type="dxa"/>
          </w:tcPr>
          <w:p w:rsidR="00621825" w:rsidRDefault="00621825" w:rsidP="006F5BF5">
            <w:pPr>
              <w:pStyle w:val="ListParagraph"/>
              <w:ind w:left="0"/>
            </w:pPr>
            <w:r>
              <w:t>After washing:</w:t>
            </w:r>
          </w:p>
        </w:tc>
        <w:tc>
          <w:tcPr>
            <w:tcW w:w="2394" w:type="dxa"/>
          </w:tcPr>
          <w:p w:rsidR="00621825" w:rsidRDefault="00621825" w:rsidP="006F5BF5">
            <w:pPr>
              <w:pStyle w:val="ListParagraph"/>
              <w:ind w:left="0"/>
            </w:pPr>
            <w:r>
              <w:t>After drying:</w:t>
            </w:r>
          </w:p>
        </w:tc>
      </w:tr>
      <w:tr w:rsidR="00621825" w:rsidTr="00621825">
        <w:tc>
          <w:tcPr>
            <w:tcW w:w="2394" w:type="dxa"/>
          </w:tcPr>
          <w:p w:rsidR="00621825" w:rsidRDefault="00621825" w:rsidP="00621825">
            <w:pPr>
              <w:pStyle w:val="ListParagraph"/>
              <w:ind w:left="0"/>
              <w:jc w:val="center"/>
            </w:pPr>
            <w:r>
              <w:t>Ethanol</w:t>
            </w:r>
          </w:p>
        </w:tc>
        <w:tc>
          <w:tcPr>
            <w:tcW w:w="2394" w:type="dxa"/>
          </w:tcPr>
          <w:p w:rsidR="00621825" w:rsidRDefault="00621825" w:rsidP="006F5BF5">
            <w:pPr>
              <w:pStyle w:val="ListParagraph"/>
              <w:ind w:left="0"/>
            </w:pPr>
            <w:r>
              <w:t>(+++)</w:t>
            </w:r>
          </w:p>
        </w:tc>
        <w:tc>
          <w:tcPr>
            <w:tcW w:w="2394" w:type="dxa"/>
          </w:tcPr>
          <w:p w:rsidR="00621825" w:rsidRDefault="00621825" w:rsidP="006F5BF5">
            <w:pPr>
              <w:pStyle w:val="ListParagraph"/>
              <w:ind w:left="0"/>
            </w:pPr>
            <w:r>
              <w:t>(++)</w:t>
            </w:r>
          </w:p>
        </w:tc>
        <w:tc>
          <w:tcPr>
            <w:tcW w:w="2394" w:type="dxa"/>
          </w:tcPr>
          <w:p w:rsidR="00621825" w:rsidRDefault="00621825" w:rsidP="006F5BF5">
            <w:pPr>
              <w:pStyle w:val="ListParagraph"/>
              <w:ind w:left="0"/>
            </w:pPr>
            <w:r>
              <w:t>(+)</w:t>
            </w:r>
          </w:p>
        </w:tc>
      </w:tr>
      <w:tr w:rsidR="00621825" w:rsidTr="00621825">
        <w:tc>
          <w:tcPr>
            <w:tcW w:w="2394" w:type="dxa"/>
          </w:tcPr>
          <w:p w:rsidR="00621825" w:rsidRDefault="00621825" w:rsidP="00621825">
            <w:pPr>
              <w:pStyle w:val="ListParagraph"/>
              <w:ind w:left="0"/>
              <w:jc w:val="center"/>
            </w:pPr>
            <w:r>
              <w:t>Regular soap bar</w:t>
            </w:r>
          </w:p>
        </w:tc>
        <w:tc>
          <w:tcPr>
            <w:tcW w:w="2394" w:type="dxa"/>
          </w:tcPr>
          <w:p w:rsidR="00621825" w:rsidRDefault="00621825" w:rsidP="006F5BF5">
            <w:pPr>
              <w:pStyle w:val="ListParagraph"/>
              <w:ind w:left="0"/>
            </w:pPr>
            <w:r>
              <w:t>(++++)</w:t>
            </w:r>
          </w:p>
        </w:tc>
        <w:tc>
          <w:tcPr>
            <w:tcW w:w="2394" w:type="dxa"/>
          </w:tcPr>
          <w:p w:rsidR="00621825" w:rsidRDefault="00621825" w:rsidP="006F5BF5">
            <w:pPr>
              <w:pStyle w:val="ListParagraph"/>
              <w:ind w:left="0"/>
            </w:pPr>
            <w:r>
              <w:t>(++++)</w:t>
            </w:r>
          </w:p>
        </w:tc>
        <w:tc>
          <w:tcPr>
            <w:tcW w:w="2394" w:type="dxa"/>
          </w:tcPr>
          <w:p w:rsidR="00621825" w:rsidRDefault="00621825" w:rsidP="006F5BF5">
            <w:pPr>
              <w:pStyle w:val="ListParagraph"/>
              <w:ind w:left="0"/>
            </w:pPr>
            <w:r>
              <w:t>(+++)</w:t>
            </w:r>
          </w:p>
        </w:tc>
      </w:tr>
      <w:tr w:rsidR="00621825" w:rsidTr="00621825">
        <w:tc>
          <w:tcPr>
            <w:tcW w:w="2394" w:type="dxa"/>
          </w:tcPr>
          <w:p w:rsidR="00621825" w:rsidRDefault="00621825" w:rsidP="00621825">
            <w:pPr>
              <w:pStyle w:val="ListParagraph"/>
              <w:ind w:left="0"/>
              <w:jc w:val="center"/>
            </w:pPr>
            <w:r>
              <w:t>Antibacterial soap (Dettol)</w:t>
            </w:r>
          </w:p>
        </w:tc>
        <w:tc>
          <w:tcPr>
            <w:tcW w:w="2394" w:type="dxa"/>
          </w:tcPr>
          <w:p w:rsidR="00621825" w:rsidRDefault="00621825" w:rsidP="006F5BF5">
            <w:pPr>
              <w:pStyle w:val="ListParagraph"/>
              <w:ind w:left="0"/>
            </w:pPr>
            <w:r>
              <w:t>(+++)</w:t>
            </w:r>
          </w:p>
        </w:tc>
        <w:tc>
          <w:tcPr>
            <w:tcW w:w="2394" w:type="dxa"/>
          </w:tcPr>
          <w:p w:rsidR="00621825" w:rsidRDefault="00621825" w:rsidP="006F5BF5">
            <w:pPr>
              <w:pStyle w:val="ListParagraph"/>
              <w:ind w:left="0"/>
            </w:pPr>
            <w:r>
              <w:t>(+++)</w:t>
            </w:r>
          </w:p>
        </w:tc>
        <w:tc>
          <w:tcPr>
            <w:tcW w:w="2394" w:type="dxa"/>
          </w:tcPr>
          <w:p w:rsidR="00621825" w:rsidRDefault="00621825" w:rsidP="006F5BF5">
            <w:pPr>
              <w:pStyle w:val="ListParagraph"/>
              <w:ind w:left="0"/>
            </w:pPr>
            <w:r>
              <w:t>(++)</w:t>
            </w:r>
          </w:p>
        </w:tc>
      </w:tr>
    </w:tbl>
    <w:p w:rsidR="00AA2B1F" w:rsidRDefault="00AA2B1F" w:rsidP="006F5BF5">
      <w:pPr>
        <w:pStyle w:val="ListParagraph"/>
      </w:pPr>
    </w:p>
    <w:p w:rsidR="00621825" w:rsidRDefault="00621825" w:rsidP="006F5BF5">
      <w:pPr>
        <w:pStyle w:val="ListParagraph"/>
      </w:pPr>
      <w:r w:rsidRPr="009068E3">
        <w:rPr>
          <w:b/>
          <w:bCs/>
          <w:u w:val="single"/>
        </w:rPr>
        <w:t>Inter</w:t>
      </w:r>
      <w:r w:rsidR="00336875" w:rsidRPr="009068E3">
        <w:rPr>
          <w:b/>
          <w:bCs/>
          <w:u w:val="single"/>
        </w:rPr>
        <w:t>pretation and Conclusion</w:t>
      </w:r>
      <w:r w:rsidR="00336875">
        <w:t>:</w:t>
      </w:r>
    </w:p>
    <w:p w:rsidR="00336875" w:rsidRDefault="00336875" w:rsidP="006F5BF5">
      <w:pPr>
        <w:pStyle w:val="ListParagraph"/>
      </w:pPr>
    </w:p>
    <w:p w:rsidR="00336875" w:rsidRDefault="00336875" w:rsidP="009E24F9">
      <w:pPr>
        <w:pStyle w:val="ListParagraph"/>
        <w:ind w:firstLine="720"/>
      </w:pPr>
      <w:r>
        <w:t xml:space="preserve">The results we obtained were as expected. Before washing, our member’s hands were highly contaminated as shown in the results (++++) on the first </w:t>
      </w:r>
      <w:proofErr w:type="spellStart"/>
      <w:r>
        <w:t>plate.This</w:t>
      </w:r>
      <w:proofErr w:type="spellEnd"/>
      <w:r>
        <w:t xml:space="preserve"> shows that our member’s hands were contaminated with bacteria.</w:t>
      </w:r>
    </w:p>
    <w:p w:rsidR="00336875" w:rsidRDefault="00336875" w:rsidP="009E24F9">
      <w:pPr>
        <w:pStyle w:val="ListParagraph"/>
        <w:ind w:firstLine="720"/>
      </w:pPr>
      <w:r>
        <w:t>This amount significantly decreased once she washed her hands with the disinfectant gel to (+) on the second plate. This indicates that the disinfectant gel is strong and efficient enough to eliminate that huge quantity of bacteria.</w:t>
      </w:r>
    </w:p>
    <w:p w:rsidR="00336875" w:rsidRDefault="00336875" w:rsidP="009E24F9">
      <w:pPr>
        <w:pStyle w:val="ListParagraph"/>
        <w:ind w:firstLine="720"/>
      </w:pPr>
      <w:r>
        <w:t>And after drying, the bacteria count were further decreased to reach a null count (-) on the third plate.  This shows that drying with sterilized napkins also had a big impact in eliminating the remaining micro organisms on one’s hands.</w:t>
      </w:r>
    </w:p>
    <w:p w:rsidR="009E24F9" w:rsidRDefault="009E24F9" w:rsidP="009E24F9">
      <w:pPr>
        <w:pStyle w:val="ListParagraph"/>
        <w:ind w:firstLine="720"/>
      </w:pPr>
      <w:r>
        <w:t>In conclusion, we can say that the disinfectant gel is a proficient washing agent that can be used to wash hands, followed by the use of sterilized napkins that can drastically eliminate traces of bacterial contaminants.</w:t>
      </w:r>
    </w:p>
    <w:p w:rsidR="009E24F9" w:rsidRDefault="009E24F9" w:rsidP="009E24F9">
      <w:pPr>
        <w:pStyle w:val="ListParagraph"/>
        <w:ind w:firstLine="720"/>
      </w:pPr>
    </w:p>
    <w:p w:rsidR="009E24F9" w:rsidRDefault="009E24F9" w:rsidP="009E24F9">
      <w:pPr>
        <w:pStyle w:val="ListParagraph"/>
        <w:ind w:firstLine="720"/>
      </w:pPr>
      <w:r>
        <w:t xml:space="preserve">However, with comparison to the other washing agents used by the other groups, </w:t>
      </w:r>
      <w:proofErr w:type="gramStart"/>
      <w:r>
        <w:t>its</w:t>
      </w:r>
      <w:proofErr w:type="gramEnd"/>
      <w:r>
        <w:t xml:space="preserve"> shown that the use of ethanol did show a critical decrease in the bacterial count from (+++) to (+).  This shows that ethanol is considerably efficient in decreasing the degree of contamination. The use the use of a regular soap bar didn’t show any changes after washing, </w:t>
      </w:r>
      <w:r w:rsidR="00726CA5">
        <w:t xml:space="preserve">kept </w:t>
      </w:r>
      <w:r>
        <w:t xml:space="preserve">constant at (++++), but only when drying with sterilized napkins it decreased to become (+++). This shows that </w:t>
      </w:r>
      <w:r w:rsidR="00726CA5">
        <w:t>the use of regular soap doesn’t eliminate bacteria, only the use of sterilized napkins did.</w:t>
      </w:r>
    </w:p>
    <w:p w:rsidR="00726CA5" w:rsidRDefault="00726CA5" w:rsidP="009E24F9">
      <w:pPr>
        <w:pStyle w:val="ListParagraph"/>
        <w:ind w:firstLine="720"/>
      </w:pPr>
      <w:r>
        <w:lastRenderedPageBreak/>
        <w:t>Moreover, when using the antibacterial soap, it also showed the same changes as the regular bar soap, however starting at (+++) and only decreased after drying to become (++). The previous significance is also applied to this observation.</w:t>
      </w:r>
    </w:p>
    <w:p w:rsidR="00726CA5" w:rsidRDefault="00726CA5" w:rsidP="009E24F9">
      <w:pPr>
        <w:pStyle w:val="ListParagraph"/>
        <w:ind w:firstLine="720"/>
      </w:pPr>
      <w:r>
        <w:t>Hence, we can conclude that the use of disinfectant gel is the best and most efficient within the four washing agents tested.</w:t>
      </w:r>
    </w:p>
    <w:p w:rsidR="00726CA5" w:rsidRDefault="00726CA5" w:rsidP="009E24F9">
      <w:pPr>
        <w:pStyle w:val="ListParagraph"/>
        <w:ind w:firstLine="720"/>
      </w:pPr>
    </w:p>
    <w:p w:rsidR="00726CA5" w:rsidRDefault="00726CA5" w:rsidP="00726CA5">
      <w:pPr>
        <w:pStyle w:val="ListParagraph"/>
        <w:ind w:firstLine="720"/>
      </w:pPr>
    </w:p>
    <w:p w:rsidR="00726CA5" w:rsidRDefault="00726CA5" w:rsidP="00726CA5">
      <w:pPr>
        <w:pStyle w:val="ListParagraph"/>
        <w:ind w:left="0" w:firstLine="720"/>
      </w:pPr>
      <w:r w:rsidRPr="00B17D1A">
        <w:rPr>
          <w:b/>
          <w:bCs/>
          <w:sz w:val="36"/>
          <w:szCs w:val="36"/>
          <w:u w:val="single"/>
        </w:rPr>
        <w:t>Questions</w:t>
      </w:r>
      <w:r>
        <w:t>:</w:t>
      </w:r>
    </w:p>
    <w:p w:rsidR="00726CA5" w:rsidRDefault="00726CA5" w:rsidP="00726CA5">
      <w:pPr>
        <w:pStyle w:val="ListParagraph"/>
        <w:ind w:firstLine="720"/>
      </w:pPr>
    </w:p>
    <w:p w:rsidR="00726CA5" w:rsidRPr="00B17D1A" w:rsidRDefault="00726CA5" w:rsidP="00726CA5">
      <w:pPr>
        <w:pStyle w:val="ListParagraph"/>
        <w:ind w:left="0" w:firstLine="720"/>
        <w:rPr>
          <w:b/>
          <w:bCs/>
        </w:rPr>
      </w:pPr>
      <w:r w:rsidRPr="00B17D1A">
        <w:rPr>
          <w:b/>
          <w:bCs/>
        </w:rPr>
        <w:t>Which areas in the food processing environment are likely to be contaminated?</w:t>
      </w:r>
    </w:p>
    <w:p w:rsidR="00726CA5" w:rsidRDefault="00726CA5" w:rsidP="00726CA5">
      <w:pPr>
        <w:pStyle w:val="ListParagraph"/>
        <w:ind w:left="0" w:firstLine="720"/>
      </w:pPr>
    </w:p>
    <w:p w:rsidR="00726CA5" w:rsidRDefault="00726CA5" w:rsidP="00B17D1A">
      <w:pPr>
        <w:pStyle w:val="ListParagraph"/>
      </w:pPr>
      <w:r>
        <w:t>Any surface (regular, irregular, hard or liquid) that is exposed to an unsanitary environment is prone to contamination, either through direct or indirect contamination. The most likely of the areas in a food processing environment to be contaminated are:</w:t>
      </w:r>
    </w:p>
    <w:p w:rsidR="00726CA5" w:rsidRDefault="00726CA5" w:rsidP="00B17D1A">
      <w:pPr>
        <w:ind w:firstLine="720"/>
      </w:pPr>
      <w:r>
        <w:t xml:space="preserve">-Contact </w:t>
      </w:r>
      <w:proofErr w:type="gramStart"/>
      <w:r>
        <w:t>surfaces :</w:t>
      </w:r>
      <w:proofErr w:type="gramEnd"/>
      <w:r>
        <w:t xml:space="preserve"> tables, machinery, utensils, sinks, floors, drains, garbage bins…etc</w:t>
      </w:r>
    </w:p>
    <w:p w:rsidR="00CF5CC2" w:rsidRDefault="00CF5CC2" w:rsidP="00B17D1A">
      <w:pPr>
        <w:pStyle w:val="ListParagraph"/>
      </w:pPr>
      <w:r>
        <w:t>-the delivery unit: the materials that are being delivered, especially the raw material, if not handled properly under unsanitary conditions, all contact surfaces that come intact will become contaminated ranging from the staff members themselves to the kitchen, refrigerator..</w:t>
      </w:r>
      <w:proofErr w:type="gramStart"/>
      <w:r>
        <w:t>etc</w:t>
      </w:r>
      <w:proofErr w:type="gramEnd"/>
      <w:r>
        <w:t>.</w:t>
      </w:r>
    </w:p>
    <w:p w:rsidR="00726CA5" w:rsidRDefault="00CF5CC2" w:rsidP="00B17D1A">
      <w:pPr>
        <w:pStyle w:val="ListParagraph"/>
      </w:pPr>
      <w:r>
        <w:t>-the workers, staff who are handling and managing the food processing if not undergoing proper hygienic  practices.</w:t>
      </w:r>
    </w:p>
    <w:p w:rsidR="00CF5CC2" w:rsidRDefault="00CF5CC2" w:rsidP="00CF5CC2">
      <w:pPr>
        <w:pStyle w:val="ListParagraph"/>
        <w:ind w:left="1440"/>
      </w:pPr>
    </w:p>
    <w:p w:rsidR="00CF5CC2" w:rsidRDefault="00CF5CC2" w:rsidP="00CF5CC2">
      <w:pPr>
        <w:pStyle w:val="ListParagraph"/>
        <w:ind w:left="1440"/>
      </w:pPr>
    </w:p>
    <w:p w:rsidR="00CF5CC2" w:rsidRDefault="00CF5CC2" w:rsidP="00CF5CC2">
      <w:pPr>
        <w:pStyle w:val="ListParagraph"/>
        <w:tabs>
          <w:tab w:val="left" w:pos="720"/>
        </w:tabs>
      </w:pPr>
      <w:r w:rsidRPr="00B17D1A">
        <w:rPr>
          <w:b/>
          <w:bCs/>
        </w:rPr>
        <w:t>Which sanitizers are implicated with corroding stainless steel? Why is corrosion such a big problem in the food industry</w:t>
      </w:r>
      <w:r>
        <w:t>?</w:t>
      </w:r>
    </w:p>
    <w:p w:rsidR="00CF5CC2" w:rsidRDefault="00CF5CC2" w:rsidP="00CF5CC2">
      <w:pPr>
        <w:pStyle w:val="ListParagraph"/>
        <w:tabs>
          <w:tab w:val="left" w:pos="720"/>
        </w:tabs>
      </w:pPr>
    </w:p>
    <w:p w:rsidR="00CF5CC2" w:rsidRDefault="00CF5CC2" w:rsidP="00CF5CC2">
      <w:pPr>
        <w:pStyle w:val="ListParagraph"/>
        <w:tabs>
          <w:tab w:val="left" w:pos="720"/>
        </w:tabs>
      </w:pPr>
      <w:r>
        <w:t xml:space="preserve">The sanitizers that are implicated with corroding stainless </w:t>
      </w:r>
      <w:proofErr w:type="gramStart"/>
      <w:r>
        <w:t>steel  are</w:t>
      </w:r>
      <w:proofErr w:type="gramEnd"/>
      <w:r>
        <w:t xml:space="preserve"> some oxidizing agents in particular chlorine and </w:t>
      </w:r>
      <w:proofErr w:type="spellStart"/>
      <w:r>
        <w:t>iodophors</w:t>
      </w:r>
      <w:proofErr w:type="spellEnd"/>
      <w:r>
        <w:t>. They shouldn’t be in contact with stainless steel because their corrosive nature turns it into rust.</w:t>
      </w:r>
    </w:p>
    <w:p w:rsidR="00CF5CC2" w:rsidRDefault="00CF5CC2" w:rsidP="00CF5CC2">
      <w:pPr>
        <w:pStyle w:val="ListParagraph"/>
        <w:tabs>
          <w:tab w:val="left" w:pos="720"/>
        </w:tabs>
      </w:pPr>
    </w:p>
    <w:p w:rsidR="00CF5CC2" w:rsidRDefault="00CF5CC2" w:rsidP="00CF5CC2">
      <w:pPr>
        <w:pStyle w:val="ListParagraph"/>
        <w:tabs>
          <w:tab w:val="left" w:pos="720"/>
        </w:tabs>
      </w:pPr>
      <w:r>
        <w:t xml:space="preserve">Corrosion is a big problem in the food industry </w:t>
      </w:r>
      <w:r w:rsidR="00B17D1A">
        <w:t xml:space="preserve">considering quality and safety </w:t>
      </w:r>
      <w:r>
        <w:t xml:space="preserve">due to the fact that the rust forms pits </w:t>
      </w:r>
      <w:r w:rsidR="00B17D1A">
        <w:t xml:space="preserve">for harboring bacteria providing them with a shelter and a good environment to live in which in turn are hard to remove. This can render the food toxic and unsuitable for consumption due to the danger that lies beneath. Alternative methods to properly clean stainless steel utensils or machinery are by using acid-anionic sanitizers, </w:t>
      </w:r>
      <w:proofErr w:type="spellStart"/>
      <w:r w:rsidR="00B17D1A">
        <w:t>peroxy</w:t>
      </w:r>
      <w:proofErr w:type="spellEnd"/>
      <w:r w:rsidR="00B17D1A">
        <w:t xml:space="preserve"> acid compounds or QACs.</w:t>
      </w:r>
    </w:p>
    <w:p w:rsidR="00B17D1A" w:rsidRDefault="00B17D1A" w:rsidP="00CF5CC2">
      <w:pPr>
        <w:pStyle w:val="ListParagraph"/>
        <w:tabs>
          <w:tab w:val="left" w:pos="720"/>
        </w:tabs>
      </w:pPr>
    </w:p>
    <w:p w:rsidR="009068E3" w:rsidRDefault="009068E3" w:rsidP="00CF5CC2">
      <w:pPr>
        <w:pStyle w:val="ListParagraph"/>
        <w:tabs>
          <w:tab w:val="left" w:pos="720"/>
        </w:tabs>
      </w:pPr>
    </w:p>
    <w:p w:rsidR="009068E3" w:rsidRDefault="009068E3" w:rsidP="00CF5CC2">
      <w:pPr>
        <w:pStyle w:val="ListParagraph"/>
        <w:tabs>
          <w:tab w:val="left" w:pos="720"/>
        </w:tabs>
      </w:pPr>
    </w:p>
    <w:p w:rsidR="009068E3" w:rsidRDefault="009068E3" w:rsidP="00CF5CC2">
      <w:pPr>
        <w:pStyle w:val="ListParagraph"/>
        <w:tabs>
          <w:tab w:val="left" w:pos="720"/>
        </w:tabs>
      </w:pPr>
    </w:p>
    <w:p w:rsidR="009068E3" w:rsidRDefault="009068E3" w:rsidP="00CF5CC2">
      <w:pPr>
        <w:pStyle w:val="ListParagraph"/>
        <w:tabs>
          <w:tab w:val="left" w:pos="720"/>
        </w:tabs>
      </w:pPr>
    </w:p>
    <w:p w:rsidR="00CF5CC2" w:rsidRPr="00B17D1A" w:rsidRDefault="00B17D1A" w:rsidP="00CF5CC2">
      <w:pPr>
        <w:pStyle w:val="ListParagraph"/>
        <w:tabs>
          <w:tab w:val="left" w:pos="720"/>
        </w:tabs>
        <w:rPr>
          <w:b/>
          <w:bCs/>
        </w:rPr>
      </w:pPr>
      <w:r w:rsidRPr="00B17D1A">
        <w:rPr>
          <w:b/>
          <w:bCs/>
        </w:rPr>
        <w:lastRenderedPageBreak/>
        <w:t>Why is sanitation important for the food industry?</w:t>
      </w:r>
    </w:p>
    <w:p w:rsidR="00B17D1A" w:rsidRDefault="00B17D1A" w:rsidP="00CF5CC2">
      <w:pPr>
        <w:pStyle w:val="ListParagraph"/>
        <w:tabs>
          <w:tab w:val="left" w:pos="720"/>
        </w:tabs>
      </w:pPr>
    </w:p>
    <w:p w:rsidR="00B17D1A" w:rsidRDefault="00B17D1A" w:rsidP="00CF5CC2">
      <w:pPr>
        <w:pStyle w:val="ListParagraph"/>
        <w:tabs>
          <w:tab w:val="left" w:pos="720"/>
        </w:tabs>
      </w:pPr>
      <w:r>
        <w:t>The importance of sanitation in the food industry is to provide well sanitary conditions and environment to prevent contamination , and in turn eliminating the chances of indirect contamination of the utensils and equipment that are used for food processing in cooking, mixing, cutting..</w:t>
      </w:r>
      <w:proofErr w:type="gramStart"/>
      <w:r>
        <w:t>etc</w:t>
      </w:r>
      <w:proofErr w:type="gramEnd"/>
      <w:r>
        <w:t>. This will help in reducing the probability of having harms concerning the quality and safety of the food itself and minimizing outbreaks and sickness among people who consume these foods.</w:t>
      </w:r>
    </w:p>
    <w:p w:rsidR="00CF5CC2" w:rsidRDefault="00CF5CC2" w:rsidP="00726CA5">
      <w:pPr>
        <w:pStyle w:val="ListParagraph"/>
        <w:ind w:firstLine="720"/>
      </w:pPr>
    </w:p>
    <w:p w:rsidR="009E24F9" w:rsidRDefault="009E24F9" w:rsidP="009E24F9">
      <w:pPr>
        <w:pStyle w:val="ListParagraph"/>
      </w:pPr>
      <w:r>
        <w:tab/>
      </w:r>
    </w:p>
    <w:p w:rsidR="00621825" w:rsidRDefault="00621825" w:rsidP="006F5BF5">
      <w:pPr>
        <w:pStyle w:val="ListParagraph"/>
      </w:pPr>
    </w:p>
    <w:p w:rsidR="009068E3" w:rsidRDefault="009068E3" w:rsidP="006F5BF5">
      <w:pPr>
        <w:pStyle w:val="ListParagraph"/>
      </w:pPr>
    </w:p>
    <w:p w:rsidR="009068E3" w:rsidRPr="009068E3" w:rsidRDefault="009068E3" w:rsidP="006F5BF5">
      <w:pPr>
        <w:pStyle w:val="ListParagraph"/>
        <w:rPr>
          <w:b/>
          <w:bCs/>
          <w:i/>
          <w:iCs/>
          <w:u w:val="single"/>
        </w:rPr>
      </w:pPr>
    </w:p>
    <w:p w:rsidR="009068E3" w:rsidRDefault="009068E3" w:rsidP="006F5BF5">
      <w:pPr>
        <w:pStyle w:val="ListParagraph"/>
        <w:rPr>
          <w:b/>
          <w:bCs/>
          <w:i/>
          <w:iCs/>
          <w:color w:val="808080" w:themeColor="background1" w:themeShade="80"/>
          <w:sz w:val="36"/>
          <w:szCs w:val="36"/>
          <w:u w:val="single"/>
        </w:rPr>
      </w:pPr>
    </w:p>
    <w:p w:rsidR="009068E3" w:rsidRDefault="009068E3" w:rsidP="006F5BF5">
      <w:pPr>
        <w:pStyle w:val="ListParagraph"/>
        <w:rPr>
          <w:b/>
          <w:bCs/>
          <w:i/>
          <w:iCs/>
          <w:color w:val="808080" w:themeColor="background1" w:themeShade="80"/>
          <w:sz w:val="36"/>
          <w:szCs w:val="36"/>
          <w:u w:val="single"/>
        </w:rPr>
      </w:pPr>
    </w:p>
    <w:p w:rsidR="009068E3" w:rsidRDefault="009068E3" w:rsidP="006F5BF5">
      <w:pPr>
        <w:pStyle w:val="ListParagraph"/>
        <w:rPr>
          <w:b/>
          <w:bCs/>
          <w:i/>
          <w:iCs/>
          <w:color w:val="808080" w:themeColor="background1" w:themeShade="80"/>
          <w:sz w:val="36"/>
          <w:szCs w:val="36"/>
          <w:u w:val="single"/>
        </w:rPr>
      </w:pPr>
    </w:p>
    <w:p w:rsidR="009068E3" w:rsidRDefault="009068E3" w:rsidP="006F5BF5">
      <w:pPr>
        <w:pStyle w:val="ListParagraph"/>
        <w:rPr>
          <w:b/>
          <w:bCs/>
          <w:i/>
          <w:iCs/>
          <w:color w:val="808080" w:themeColor="background1" w:themeShade="80"/>
          <w:sz w:val="36"/>
          <w:szCs w:val="36"/>
          <w:u w:val="single"/>
        </w:rPr>
      </w:pPr>
    </w:p>
    <w:p w:rsidR="009068E3" w:rsidRDefault="009068E3" w:rsidP="006F5BF5">
      <w:pPr>
        <w:pStyle w:val="ListParagraph"/>
        <w:rPr>
          <w:b/>
          <w:bCs/>
          <w:i/>
          <w:iCs/>
          <w:color w:val="808080" w:themeColor="background1" w:themeShade="80"/>
          <w:sz w:val="36"/>
          <w:szCs w:val="36"/>
          <w:u w:val="single"/>
        </w:rPr>
      </w:pPr>
    </w:p>
    <w:p w:rsidR="009068E3" w:rsidRDefault="009068E3" w:rsidP="006F5BF5">
      <w:pPr>
        <w:pStyle w:val="ListParagraph"/>
        <w:rPr>
          <w:b/>
          <w:bCs/>
          <w:i/>
          <w:iCs/>
          <w:color w:val="808080" w:themeColor="background1" w:themeShade="80"/>
          <w:sz w:val="36"/>
          <w:szCs w:val="36"/>
          <w:u w:val="single"/>
        </w:rPr>
      </w:pPr>
    </w:p>
    <w:p w:rsidR="009068E3" w:rsidRPr="009068E3" w:rsidRDefault="009068E3" w:rsidP="006F5BF5">
      <w:pPr>
        <w:pStyle w:val="ListParagraph"/>
        <w:rPr>
          <w:b/>
          <w:bCs/>
          <w:i/>
          <w:iCs/>
          <w:color w:val="808080" w:themeColor="background1" w:themeShade="80"/>
          <w:sz w:val="36"/>
          <w:szCs w:val="36"/>
          <w:u w:val="single"/>
        </w:rPr>
      </w:pPr>
      <w:r w:rsidRPr="009068E3">
        <w:rPr>
          <w:b/>
          <w:bCs/>
          <w:i/>
          <w:iCs/>
          <w:color w:val="808080" w:themeColor="background1" w:themeShade="80"/>
          <w:sz w:val="36"/>
          <w:szCs w:val="36"/>
          <w:u w:val="single"/>
        </w:rPr>
        <w:t>References:</w:t>
      </w:r>
    </w:p>
    <w:p w:rsidR="009068E3" w:rsidRPr="009068E3" w:rsidRDefault="009068E3" w:rsidP="006F5BF5">
      <w:pPr>
        <w:pStyle w:val="ListParagraph"/>
        <w:rPr>
          <w:color w:val="808080" w:themeColor="background1" w:themeShade="80"/>
          <w:sz w:val="36"/>
          <w:szCs w:val="36"/>
        </w:rPr>
      </w:pPr>
    </w:p>
    <w:p w:rsidR="009068E3" w:rsidRPr="009068E3" w:rsidRDefault="009068E3" w:rsidP="006F5BF5">
      <w:pPr>
        <w:pStyle w:val="ListParagraph"/>
        <w:rPr>
          <w:color w:val="808080" w:themeColor="background1" w:themeShade="80"/>
          <w:sz w:val="36"/>
          <w:szCs w:val="36"/>
        </w:rPr>
      </w:pPr>
      <w:r w:rsidRPr="009068E3">
        <w:rPr>
          <w:color w:val="808080" w:themeColor="background1" w:themeShade="80"/>
          <w:sz w:val="36"/>
          <w:szCs w:val="36"/>
        </w:rPr>
        <w:t>-277 and 282 lectures</w:t>
      </w:r>
    </w:p>
    <w:sectPr w:rsidR="009068E3" w:rsidRPr="009068E3" w:rsidSect="009068E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3E8"/>
    <w:multiLevelType w:val="hybridMultilevel"/>
    <w:tmpl w:val="40AA3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52"/>
    <w:rsid w:val="000E47EA"/>
    <w:rsid w:val="000F71CD"/>
    <w:rsid w:val="001A26E9"/>
    <w:rsid w:val="0025306D"/>
    <w:rsid w:val="002613F3"/>
    <w:rsid w:val="00336875"/>
    <w:rsid w:val="004E5D46"/>
    <w:rsid w:val="005F612F"/>
    <w:rsid w:val="005F65A4"/>
    <w:rsid w:val="00613339"/>
    <w:rsid w:val="00621825"/>
    <w:rsid w:val="006F5BF5"/>
    <w:rsid w:val="00726CA5"/>
    <w:rsid w:val="007A1052"/>
    <w:rsid w:val="009068E3"/>
    <w:rsid w:val="009A5DB3"/>
    <w:rsid w:val="009E24F9"/>
    <w:rsid w:val="00A40E00"/>
    <w:rsid w:val="00A86323"/>
    <w:rsid w:val="00AA2B1F"/>
    <w:rsid w:val="00B16BBD"/>
    <w:rsid w:val="00B17D1A"/>
    <w:rsid w:val="00CF5CC2"/>
    <w:rsid w:val="00D45D07"/>
    <w:rsid w:val="00E729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052"/>
    <w:pPr>
      <w:ind w:left="720"/>
      <w:contextualSpacing/>
    </w:pPr>
  </w:style>
  <w:style w:type="table" w:styleId="TableGrid">
    <w:name w:val="Table Grid"/>
    <w:basedOn w:val="TableNormal"/>
    <w:uiPriority w:val="59"/>
    <w:rsid w:val="00A4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068E3"/>
    <w:pPr>
      <w:spacing w:after="0" w:line="240" w:lineRule="auto"/>
    </w:pPr>
  </w:style>
  <w:style w:type="character" w:customStyle="1" w:styleId="NoSpacingChar">
    <w:name w:val="No Spacing Char"/>
    <w:basedOn w:val="DefaultParagraphFont"/>
    <w:link w:val="NoSpacing"/>
    <w:uiPriority w:val="1"/>
    <w:rsid w:val="009068E3"/>
    <w:rPr>
      <w:rFonts w:eastAsiaTheme="minorEastAsia"/>
    </w:rPr>
  </w:style>
  <w:style w:type="paragraph" w:styleId="BalloonText">
    <w:name w:val="Balloon Text"/>
    <w:basedOn w:val="Normal"/>
    <w:link w:val="BalloonTextChar"/>
    <w:uiPriority w:val="99"/>
    <w:semiHidden/>
    <w:unhideWhenUsed/>
    <w:rsid w:val="00906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052"/>
    <w:pPr>
      <w:ind w:left="720"/>
      <w:contextualSpacing/>
    </w:pPr>
  </w:style>
  <w:style w:type="table" w:styleId="TableGrid">
    <w:name w:val="Table Grid"/>
    <w:basedOn w:val="TableNormal"/>
    <w:uiPriority w:val="59"/>
    <w:rsid w:val="00A4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068E3"/>
    <w:pPr>
      <w:spacing w:after="0" w:line="240" w:lineRule="auto"/>
    </w:pPr>
  </w:style>
  <w:style w:type="character" w:customStyle="1" w:styleId="NoSpacingChar">
    <w:name w:val="No Spacing Char"/>
    <w:basedOn w:val="DefaultParagraphFont"/>
    <w:link w:val="NoSpacing"/>
    <w:uiPriority w:val="1"/>
    <w:rsid w:val="009068E3"/>
    <w:rPr>
      <w:rFonts w:eastAsiaTheme="minorEastAsia"/>
    </w:rPr>
  </w:style>
  <w:style w:type="paragraph" w:styleId="BalloonText">
    <w:name w:val="Balloon Text"/>
    <w:basedOn w:val="Normal"/>
    <w:link w:val="BalloonTextChar"/>
    <w:uiPriority w:val="99"/>
    <w:semiHidden/>
    <w:unhideWhenUsed/>
    <w:rsid w:val="00906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edu.l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87317556E94202B4C94EBEA283DBE9"/>
        <w:category>
          <w:name w:val="General"/>
          <w:gallery w:val="placeholder"/>
        </w:category>
        <w:types>
          <w:type w:val="bbPlcHdr"/>
        </w:types>
        <w:behaviors>
          <w:behavior w:val="content"/>
        </w:behaviors>
        <w:guid w:val="{BB150C0D-CA75-49ED-A329-702C14C2C010}"/>
      </w:docPartPr>
      <w:docPartBody>
        <w:p w:rsidR="00415A3E" w:rsidRDefault="00B42F75" w:rsidP="00B42F75">
          <w:pPr>
            <w:pStyle w:val="3487317556E94202B4C94EBEA283DBE9"/>
          </w:pPr>
          <w:r>
            <w:rPr>
              <w:rFonts w:asciiTheme="majorHAnsi" w:eastAsiaTheme="majorEastAsia" w:hAnsiTheme="majorHAnsi" w:cstheme="majorBidi"/>
              <w:sz w:val="72"/>
              <w:szCs w:val="72"/>
            </w:rPr>
            <w:t>[Type the document title]</w:t>
          </w:r>
        </w:p>
      </w:docPartBody>
    </w:docPart>
    <w:docPart>
      <w:docPartPr>
        <w:name w:val="B12154BB488D44EFBC6904DCE2142CF8"/>
        <w:category>
          <w:name w:val="General"/>
          <w:gallery w:val="placeholder"/>
        </w:category>
        <w:types>
          <w:type w:val="bbPlcHdr"/>
        </w:types>
        <w:behaviors>
          <w:behavior w:val="content"/>
        </w:behaviors>
        <w:guid w:val="{0166B41B-2BF6-4B2B-A8EA-67394B4E9576}"/>
      </w:docPartPr>
      <w:docPartBody>
        <w:p w:rsidR="00415A3E" w:rsidRDefault="00B42F75" w:rsidP="00B42F75">
          <w:pPr>
            <w:pStyle w:val="B12154BB488D44EFBC6904DCE2142CF8"/>
          </w:pPr>
          <w:r>
            <w:rPr>
              <w:sz w:val="40"/>
              <w:szCs w:val="40"/>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42F75"/>
    <w:rsid w:val="00415A3E"/>
    <w:rsid w:val="00B42F75"/>
    <w:rsid w:val="00BE76C2"/>
    <w:rsid w:val="00F05A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87317556E94202B4C94EBEA283DBE9">
    <w:name w:val="3487317556E94202B4C94EBEA283DBE9"/>
    <w:rsid w:val="00B42F75"/>
  </w:style>
  <w:style w:type="paragraph" w:customStyle="1" w:styleId="B12154BB488D44EFBC6904DCE2142CF8">
    <w:name w:val="B12154BB488D44EFBC6904DCE2142CF8"/>
    <w:rsid w:val="00B42F75"/>
  </w:style>
  <w:style w:type="paragraph" w:customStyle="1" w:styleId="91710DA929494CC4A685D66ACFDE45E7">
    <w:name w:val="91710DA929494CC4A685D66ACFDE45E7"/>
    <w:rsid w:val="00B42F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NFSC 278 Food Microbiology II</dc:title>
  <dc:subject>Experiment 2 Lab Report: Sanitization Testing</dc:subject>
  <dc:creator>Group 2 Section 2</dc:creator>
  <cp:lastModifiedBy>Roni</cp:lastModifiedBy>
  <cp:revision>2</cp:revision>
  <dcterms:created xsi:type="dcterms:W3CDTF">2011-05-22T10:13:00Z</dcterms:created>
  <dcterms:modified xsi:type="dcterms:W3CDTF">2011-05-22T10:13:00Z</dcterms:modified>
</cp:coreProperties>
</file>